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B4EE7" w14:textId="0787951C" w:rsidR="008D2A32" w:rsidRPr="00C2542B" w:rsidRDefault="00C2542B" w:rsidP="00C2542B">
      <w:pPr>
        <w:pStyle w:val="Heading1"/>
        <w:rPr>
          <w:u w:val="single"/>
        </w:rPr>
      </w:pPr>
      <w:r w:rsidRPr="00C2542B">
        <w:t>A Guide to Making the Case for Adult Basic Education</w:t>
      </w:r>
    </w:p>
    <w:p w14:paraId="14F7C066" w14:textId="77777777" w:rsidR="00C2542B" w:rsidRDefault="00C2542B" w:rsidP="008D2A32">
      <w:pPr>
        <w:spacing w:after="120"/>
        <w:rPr>
          <w:b/>
          <w:bCs/>
          <w:u w:val="single"/>
        </w:rPr>
      </w:pPr>
    </w:p>
    <w:p w14:paraId="33EEF4DF" w14:textId="7C243AFC" w:rsidR="008D2A32" w:rsidRDefault="008D2A32" w:rsidP="008D2A32">
      <w:pPr>
        <w:spacing w:after="120"/>
      </w:pPr>
      <w:r>
        <w:rPr>
          <w:b/>
          <w:bCs/>
          <w:u w:val="single"/>
        </w:rPr>
        <w:t>Making the Case for Investment in Adult Education</w:t>
      </w:r>
      <w:r>
        <w:t xml:space="preserve"> </w:t>
      </w:r>
    </w:p>
    <w:p w14:paraId="7134D9B6" w14:textId="15E8D0FA" w:rsidR="008D2A32" w:rsidRDefault="008D2A32" w:rsidP="008D2A32">
      <w:pPr>
        <w:spacing w:after="120"/>
      </w:pPr>
      <w:r>
        <w:t xml:space="preserve">A white paper released by </w:t>
      </w:r>
      <w:proofErr w:type="spellStart"/>
      <w:r>
        <w:t>ProLiteracy</w:t>
      </w:r>
      <w:proofErr w:type="spellEnd"/>
      <w:r>
        <w:t xml:space="preserve">, based on research by Dr. Stephen </w:t>
      </w:r>
      <w:proofErr w:type="spellStart"/>
      <w:r>
        <w:t>Reder</w:t>
      </w:r>
      <w:proofErr w:type="spellEnd"/>
      <w:r>
        <w:t xml:space="preserve">, a longtime literacy researcher and advocate.  </w:t>
      </w:r>
      <w:hyperlink r:id="rId8" w:history="1">
        <w:r w:rsidR="00C2542B" w:rsidRPr="00C2542B">
          <w:rPr>
            <w:rStyle w:val="Hyperlink"/>
          </w:rPr>
          <w:t>Click here to download the document</w:t>
        </w:r>
      </w:hyperlink>
      <w:r w:rsidR="00C2542B">
        <w:t>.</w:t>
      </w:r>
    </w:p>
    <w:p w14:paraId="13911EFE" w14:textId="77777777" w:rsidR="008D2A32" w:rsidRDefault="008D2A32" w:rsidP="008D2A32">
      <w:pPr>
        <w:spacing w:after="120"/>
        <w:rPr>
          <w:b/>
          <w:bCs/>
          <w:u w:val="single"/>
        </w:rPr>
      </w:pPr>
    </w:p>
    <w:p w14:paraId="415EC420" w14:textId="77777777" w:rsidR="008D2A32" w:rsidRDefault="008D2A32" w:rsidP="008D2A32">
      <w:pPr>
        <w:spacing w:after="120"/>
      </w:pPr>
      <w:r>
        <w:rPr>
          <w:b/>
          <w:bCs/>
          <w:u w:val="single"/>
        </w:rPr>
        <w:t>Highlights</w:t>
      </w:r>
      <w:r>
        <w:t xml:space="preserve"> (pay special attention to pages 6-14)</w:t>
      </w:r>
    </w:p>
    <w:p w14:paraId="6B96CEE6" w14:textId="77777777" w:rsidR="008D2A32" w:rsidRDefault="008D2A32" w:rsidP="008D2A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color w:val="000000"/>
        </w:rPr>
        <w:t xml:space="preserve">Adults who attended at least 100 hours of ABE programming showed </w:t>
      </w:r>
      <w:r>
        <w:rPr>
          <w:b/>
          <w:bCs/>
          <w:color w:val="000000"/>
        </w:rPr>
        <w:t>mean income gains of 53%.</w:t>
      </w:r>
      <w:r>
        <w:rPr>
          <w:color w:val="000000"/>
        </w:rPr>
        <w:t>  Adults who did not graduate from high school and did not participate ABE programs showed an income drop of 2%. (page 6)</w:t>
      </w:r>
    </w:p>
    <w:p w14:paraId="138C2E24" w14:textId="77777777" w:rsidR="008D2A32" w:rsidRDefault="008D2A32" w:rsidP="008D2A32">
      <w:pPr>
        <w:pStyle w:val="ListParagraph"/>
        <w:rPr>
          <w:b/>
          <w:bCs/>
        </w:rPr>
      </w:pPr>
    </w:p>
    <w:p w14:paraId="03D2D3CE" w14:textId="77777777" w:rsidR="008D2A32" w:rsidRDefault="008D2A32" w:rsidP="008D2A32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Adults who attended at least 100 hours of ABE programming </w:t>
      </w:r>
      <w:r>
        <w:rPr>
          <w:b/>
          <w:bCs/>
        </w:rPr>
        <w:t>averaged $10,000 more in annual income</w:t>
      </w:r>
      <w:r>
        <w:t xml:space="preserve">.  Often, it took up to </w:t>
      </w:r>
      <w:r>
        <w:rPr>
          <w:b/>
          <w:bCs/>
        </w:rPr>
        <w:t>5 years after exit</w:t>
      </w:r>
      <w:r>
        <w:t xml:space="preserve">, to see this impact. Our ABE programs aren’t magic, they prepare adults with tools they need to </w:t>
      </w:r>
      <w:r>
        <w:rPr>
          <w:b/>
          <w:bCs/>
        </w:rPr>
        <w:t>progress over time.</w:t>
      </w:r>
      <w:r>
        <w:t xml:space="preserve"> (page 7)</w:t>
      </w:r>
    </w:p>
    <w:p w14:paraId="4A142634" w14:textId="77777777" w:rsidR="008D2A32" w:rsidRDefault="008D2A32" w:rsidP="008D2A32">
      <w:pPr>
        <w:pStyle w:val="ListParagraph"/>
        <w:rPr>
          <w:b/>
          <w:bCs/>
        </w:rPr>
      </w:pPr>
    </w:p>
    <w:p w14:paraId="020A84B7" w14:textId="77777777" w:rsidR="008D2A32" w:rsidRDefault="008D2A32" w:rsidP="008D2A32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Adults who did not graduate from high school were </w:t>
      </w:r>
      <w:r>
        <w:rPr>
          <w:b/>
          <w:bCs/>
        </w:rPr>
        <w:t>twice as likely to earn a high school equivalency</w:t>
      </w:r>
      <w:r>
        <w:t xml:space="preserve"> after 100 hours of ABE programming. (page 8)</w:t>
      </w:r>
    </w:p>
    <w:p w14:paraId="68922291" w14:textId="77777777" w:rsidR="008D2A32" w:rsidRDefault="008D2A32" w:rsidP="008D2A32">
      <w:pPr>
        <w:pStyle w:val="ListParagraph"/>
        <w:autoSpaceDE w:val="0"/>
        <w:autoSpaceDN w:val="0"/>
        <w:rPr>
          <w:color w:val="000000"/>
        </w:rPr>
      </w:pPr>
    </w:p>
    <w:p w14:paraId="4944F676" w14:textId="77777777" w:rsidR="008D2A32" w:rsidRDefault="008D2A32" w:rsidP="008D2A32">
      <w:pPr>
        <w:pStyle w:val="ListParagraph"/>
        <w:numPr>
          <w:ilvl w:val="0"/>
          <w:numId w:val="1"/>
        </w:numPr>
        <w:autoSpaceDE w:val="0"/>
        <w:autoSpaceDN w:val="0"/>
        <w:rPr>
          <w:color w:val="000000"/>
        </w:rPr>
      </w:pPr>
      <w:r>
        <w:rPr>
          <w:color w:val="000000"/>
        </w:rPr>
        <w:t xml:space="preserve">Adults in ABE programs showed </w:t>
      </w:r>
      <w:r>
        <w:rPr>
          <w:b/>
          <w:bCs/>
          <w:color w:val="000000"/>
        </w:rPr>
        <w:t>a higher commitment to voting, volunteerism, community engagement, and social cohesion.</w:t>
      </w:r>
      <w:r>
        <w:rPr>
          <w:color w:val="000000"/>
        </w:rPr>
        <w:t xml:space="preserve"> (page 12)</w:t>
      </w:r>
    </w:p>
    <w:p w14:paraId="75AFD8EB" w14:textId="77777777" w:rsidR="008D2A32" w:rsidRDefault="008D2A32" w:rsidP="008D2A32">
      <w:pPr>
        <w:pStyle w:val="ListParagraph"/>
        <w:rPr>
          <w:color w:val="000000"/>
        </w:rPr>
      </w:pPr>
    </w:p>
    <w:p w14:paraId="76219738" w14:textId="77777777" w:rsidR="008D2A32" w:rsidRDefault="008D2A32" w:rsidP="008D2A32"/>
    <w:p w14:paraId="01B33642" w14:textId="77777777" w:rsidR="008D2A32" w:rsidRDefault="008D2A32" w:rsidP="008D2A32">
      <w:pPr>
        <w:spacing w:after="120"/>
        <w:rPr>
          <w:b/>
          <w:bCs/>
          <w:u w:val="single"/>
        </w:rPr>
      </w:pPr>
      <w:r>
        <w:rPr>
          <w:b/>
          <w:bCs/>
          <w:u w:val="single"/>
        </w:rPr>
        <w:t>Use the White Pape</w:t>
      </w:r>
      <w:bookmarkStart w:id="0" w:name="_GoBack"/>
      <w:bookmarkEnd w:id="0"/>
      <w:r>
        <w:rPr>
          <w:b/>
          <w:bCs/>
          <w:u w:val="single"/>
        </w:rPr>
        <w:t>r to Change Public Perception</w:t>
      </w:r>
    </w:p>
    <w:p w14:paraId="53353FA4" w14:textId="77777777" w:rsidR="008D2A32" w:rsidRDefault="008D2A32" w:rsidP="008D2A32">
      <w:pPr>
        <w:pStyle w:val="ListParagraph"/>
        <w:numPr>
          <w:ilvl w:val="0"/>
          <w:numId w:val="2"/>
        </w:numPr>
        <w:spacing w:line="276" w:lineRule="auto"/>
      </w:pPr>
      <w:r>
        <w:t>Talk about it at a board meeting.  Prepare board members to take this information into the community.</w:t>
      </w:r>
    </w:p>
    <w:p w14:paraId="3CD7633A" w14:textId="77777777" w:rsidR="008D2A32" w:rsidRDefault="008D2A32" w:rsidP="008D2A32">
      <w:pPr>
        <w:pStyle w:val="ListParagraph"/>
        <w:numPr>
          <w:ilvl w:val="0"/>
          <w:numId w:val="2"/>
        </w:numPr>
        <w:spacing w:line="276" w:lineRule="auto"/>
      </w:pPr>
      <w:r>
        <w:t>Share this information: on social media, in the news, with Workforce Development Boards and local employers</w:t>
      </w:r>
    </w:p>
    <w:p w14:paraId="2E068116" w14:textId="77777777" w:rsidR="008D2A32" w:rsidRDefault="008D2A32" w:rsidP="008D2A32">
      <w:pPr>
        <w:pStyle w:val="ListParagraph"/>
        <w:numPr>
          <w:ilvl w:val="0"/>
          <w:numId w:val="2"/>
        </w:numPr>
        <w:spacing w:line="276" w:lineRule="auto"/>
      </w:pPr>
      <w:r>
        <w:t xml:space="preserve">Send the white paper, with a letter, to legislators </w:t>
      </w:r>
    </w:p>
    <w:p w14:paraId="4A92FABD" w14:textId="77777777" w:rsidR="008D2A32" w:rsidRDefault="008D2A32" w:rsidP="008D2A32">
      <w:pPr>
        <w:pStyle w:val="ListParagraph"/>
        <w:numPr>
          <w:ilvl w:val="0"/>
          <w:numId w:val="2"/>
        </w:numPr>
        <w:spacing w:line="276" w:lineRule="auto"/>
      </w:pPr>
      <w:r>
        <w:t>Share the information at a tutor in-service and ask tutors to send letters to legislators</w:t>
      </w:r>
    </w:p>
    <w:p w14:paraId="03AA0506" w14:textId="77777777" w:rsidR="008D2A32" w:rsidRDefault="008D2A32" w:rsidP="008D2A32">
      <w:pPr>
        <w:pStyle w:val="ListParagraph"/>
        <w:numPr>
          <w:ilvl w:val="0"/>
          <w:numId w:val="2"/>
        </w:numPr>
        <w:spacing w:line="276" w:lineRule="auto"/>
      </w:pPr>
      <w:r>
        <w:t>Use the attached lesson plan to teach adult learners how they can have a voice with lawmakers.   </w:t>
      </w:r>
    </w:p>
    <w:p w14:paraId="2C8F5AEC" w14:textId="77777777" w:rsidR="008D2A32" w:rsidRDefault="008D2A32" w:rsidP="008D2A32">
      <w:pPr>
        <w:pStyle w:val="ListParagraph"/>
        <w:numPr>
          <w:ilvl w:val="0"/>
          <w:numId w:val="2"/>
        </w:numPr>
        <w:spacing w:line="276" w:lineRule="auto"/>
      </w:pPr>
      <w:r>
        <w:t xml:space="preserve">More ideas at: </w:t>
      </w:r>
      <w:hyperlink r:id="rId9" w:history="1">
        <w:r>
          <w:rPr>
            <w:rStyle w:val="Hyperlink"/>
            <w:sz w:val="24"/>
            <w:szCs w:val="24"/>
          </w:rPr>
          <w:t>https://www.proliteracy.org/Resources/Need-for-Literacy-Research</w:t>
        </w:r>
      </w:hyperlink>
    </w:p>
    <w:p w14:paraId="129FDBDD" w14:textId="77777777" w:rsidR="00E02C9F" w:rsidRDefault="008D2A32">
      <w:r>
        <w:t xml:space="preserve"> </w:t>
      </w:r>
    </w:p>
    <w:sectPr w:rsidR="00E02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086A"/>
    <w:multiLevelType w:val="hybridMultilevel"/>
    <w:tmpl w:val="E856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60D4C"/>
    <w:multiLevelType w:val="hybridMultilevel"/>
    <w:tmpl w:val="95B2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32"/>
    <w:rsid w:val="008D2A32"/>
    <w:rsid w:val="00C2542B"/>
    <w:rsid w:val="00E0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9716A"/>
  <w15:chartTrackingRefBased/>
  <w15:docId w15:val="{1D126D33-CC69-484A-ABC1-98CBB1C4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3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4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A3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2A32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C25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25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sconsinliteracy.org/file_download/3d4375d8-5561-4a8c-9c41-d51266f93c5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roliteracy.org/Resources/Need-for-Literacy-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C0C16-0D51-4D2C-836E-6883D2E4018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00f38045-9377-4ecf-bd18-bcb3b8cd830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4b4ed35-4c46-4133-b1e0-74627c1c668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2BC95C-9E9B-4C6F-BC59-31C76AC14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968A8-10C3-454B-AF96-783A02243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Gaytan</dc:creator>
  <cp:keywords/>
  <dc:description/>
  <cp:lastModifiedBy>Liz Fitzpatrick</cp:lastModifiedBy>
  <cp:revision>2</cp:revision>
  <dcterms:created xsi:type="dcterms:W3CDTF">2019-02-12T20:31:00Z</dcterms:created>
  <dcterms:modified xsi:type="dcterms:W3CDTF">2019-07-17T18:55:00Z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