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4F" w:rsidRPr="00DA31FE" w:rsidRDefault="0073544F" w:rsidP="0073544F">
      <w:pPr>
        <w:pStyle w:val="NoSpacing"/>
        <w:rPr>
          <w:b/>
          <w:sz w:val="21"/>
          <w:szCs w:val="21"/>
          <w:u w:val="single"/>
        </w:rPr>
      </w:pPr>
      <w:bookmarkStart w:id="0" w:name="_GoBack"/>
      <w:bookmarkEnd w:id="0"/>
      <w:r w:rsidRPr="00DA31FE">
        <w:rPr>
          <w:b/>
          <w:sz w:val="21"/>
          <w:szCs w:val="21"/>
          <w:u w:val="single"/>
        </w:rPr>
        <w:t>Race to Equity Report</w:t>
      </w:r>
    </w:p>
    <w:p w:rsidR="0073544F" w:rsidRPr="00DA31FE" w:rsidRDefault="00A60716" w:rsidP="00D37BBD">
      <w:pPr>
        <w:pStyle w:val="NoSpacing"/>
        <w:numPr>
          <w:ilvl w:val="0"/>
          <w:numId w:val="3"/>
        </w:numPr>
        <w:rPr>
          <w:sz w:val="21"/>
          <w:szCs w:val="21"/>
        </w:rPr>
      </w:pPr>
      <w:r w:rsidRPr="00DA31FE">
        <w:rPr>
          <w:sz w:val="21"/>
          <w:szCs w:val="21"/>
        </w:rPr>
        <w:t>In 2011, the American Community Survey estimated that 74.8% of Dane County’s African American children were poor, compared to 5.5% of white children.</w:t>
      </w:r>
      <w:r w:rsidR="0073544F" w:rsidRPr="00DA31FE">
        <w:rPr>
          <w:sz w:val="21"/>
          <w:szCs w:val="21"/>
        </w:rPr>
        <w:t xml:space="preserve"> </w:t>
      </w:r>
      <w:r w:rsidRPr="00DA31FE">
        <w:rPr>
          <w:sz w:val="21"/>
          <w:szCs w:val="21"/>
        </w:rPr>
        <w:t>R</w:t>
      </w:r>
      <w:r w:rsidR="0073544F" w:rsidRPr="00DA31FE">
        <w:rPr>
          <w:sz w:val="21"/>
          <w:szCs w:val="21"/>
        </w:rPr>
        <w:t>esearch suggests that this 13 to 1 disparity ratio may constitute one of the widest black/white child pover</w:t>
      </w:r>
      <w:r w:rsidR="00B62715" w:rsidRPr="00DA31FE">
        <w:rPr>
          <w:sz w:val="21"/>
          <w:szCs w:val="21"/>
        </w:rPr>
        <w:t>ty gaps that the Census Survey</w:t>
      </w:r>
      <w:r w:rsidR="0073544F" w:rsidRPr="00DA31FE">
        <w:rPr>
          <w:sz w:val="21"/>
          <w:szCs w:val="21"/>
        </w:rPr>
        <w:t xml:space="preserve"> reported for any jurisdiction in the nation. </w:t>
      </w:r>
    </w:p>
    <w:p w:rsidR="00DE411A" w:rsidRPr="00DA31FE" w:rsidRDefault="0073544F" w:rsidP="00D37BBD">
      <w:pPr>
        <w:pStyle w:val="NoSpacing"/>
        <w:numPr>
          <w:ilvl w:val="0"/>
          <w:numId w:val="3"/>
        </w:numPr>
        <w:rPr>
          <w:sz w:val="21"/>
          <w:szCs w:val="21"/>
        </w:rPr>
      </w:pPr>
      <w:r w:rsidRPr="00DA31FE">
        <w:rPr>
          <w:sz w:val="21"/>
          <w:szCs w:val="21"/>
        </w:rPr>
        <w:t>In 2011</w:t>
      </w:r>
      <w:r w:rsidR="00B62715" w:rsidRPr="00DA31FE">
        <w:rPr>
          <w:sz w:val="21"/>
          <w:szCs w:val="21"/>
        </w:rPr>
        <w:t xml:space="preserve"> </w:t>
      </w:r>
      <w:r w:rsidRPr="00DA31FE">
        <w:rPr>
          <w:sz w:val="21"/>
          <w:szCs w:val="21"/>
        </w:rPr>
        <w:t xml:space="preserve">Dane County’s African American </w:t>
      </w:r>
      <w:r w:rsidR="00DE411A" w:rsidRPr="00DA31FE">
        <w:rPr>
          <w:sz w:val="21"/>
          <w:szCs w:val="21"/>
        </w:rPr>
        <w:t>third graders were 4.4</w:t>
      </w:r>
      <w:r w:rsidRPr="00DA31FE">
        <w:rPr>
          <w:sz w:val="21"/>
          <w:szCs w:val="21"/>
        </w:rPr>
        <w:t xml:space="preserve"> times more likely not to meet</w:t>
      </w:r>
      <w:r w:rsidR="00DE411A" w:rsidRPr="00DA31FE">
        <w:rPr>
          <w:sz w:val="21"/>
          <w:szCs w:val="21"/>
        </w:rPr>
        <w:t xml:space="preserve"> </w:t>
      </w:r>
      <w:r w:rsidRPr="00DA31FE">
        <w:rPr>
          <w:sz w:val="21"/>
          <w:szCs w:val="21"/>
        </w:rPr>
        <w:t xml:space="preserve">reading proficiency standards than their white classmates. </w:t>
      </w:r>
      <w:r w:rsidR="00DE411A" w:rsidRPr="00DA31FE">
        <w:rPr>
          <w:sz w:val="21"/>
          <w:szCs w:val="21"/>
        </w:rPr>
        <w:t>48.1% of black 3</w:t>
      </w:r>
      <w:r w:rsidR="00DE411A" w:rsidRPr="00DA31FE">
        <w:rPr>
          <w:sz w:val="21"/>
          <w:szCs w:val="21"/>
          <w:vertAlign w:val="superscript"/>
        </w:rPr>
        <w:t>rd</w:t>
      </w:r>
      <w:r w:rsidR="00DE411A" w:rsidRPr="00DA31FE">
        <w:rPr>
          <w:sz w:val="21"/>
          <w:szCs w:val="21"/>
        </w:rPr>
        <w:t xml:space="preserve"> graders were not proficient in reading in Dane County.  The percent of white 3</w:t>
      </w:r>
      <w:r w:rsidR="00DE411A" w:rsidRPr="00DA31FE">
        <w:rPr>
          <w:sz w:val="21"/>
          <w:szCs w:val="21"/>
          <w:vertAlign w:val="superscript"/>
        </w:rPr>
        <w:t>rd</w:t>
      </w:r>
      <w:r w:rsidR="00DE411A" w:rsidRPr="00DA31FE">
        <w:rPr>
          <w:sz w:val="21"/>
          <w:szCs w:val="21"/>
        </w:rPr>
        <w:t xml:space="preserve"> graders not proficient in reading in Dane County was 10.9%.</w:t>
      </w:r>
      <w:r w:rsidRPr="00DA31FE">
        <w:rPr>
          <w:sz w:val="21"/>
          <w:szCs w:val="21"/>
        </w:rPr>
        <w:t xml:space="preserve">This is a significantly wider gap than between white and black third graders elsewhere in the state and in the nation. </w:t>
      </w:r>
    </w:p>
    <w:p w:rsidR="00DE411A" w:rsidRPr="00DA31FE" w:rsidRDefault="00DE411A" w:rsidP="00D37BBD">
      <w:pPr>
        <w:pStyle w:val="NoSpacing"/>
        <w:numPr>
          <w:ilvl w:val="0"/>
          <w:numId w:val="3"/>
        </w:numPr>
        <w:rPr>
          <w:sz w:val="21"/>
          <w:szCs w:val="21"/>
        </w:rPr>
      </w:pPr>
      <w:r w:rsidRPr="00DA31FE">
        <w:rPr>
          <w:sz w:val="21"/>
          <w:szCs w:val="21"/>
        </w:rPr>
        <w:t>In</w:t>
      </w:r>
      <w:r w:rsidR="00C00CA1" w:rsidRPr="00DA31FE">
        <w:rPr>
          <w:sz w:val="21"/>
          <w:szCs w:val="21"/>
        </w:rPr>
        <w:t xml:space="preserve"> 2011</w:t>
      </w:r>
      <w:r w:rsidRPr="00DA31FE">
        <w:rPr>
          <w:sz w:val="21"/>
          <w:szCs w:val="21"/>
        </w:rPr>
        <w:t xml:space="preserve"> Dane County’s African American 8</w:t>
      </w:r>
      <w:r w:rsidRPr="00DA31FE">
        <w:rPr>
          <w:sz w:val="21"/>
          <w:szCs w:val="21"/>
          <w:vertAlign w:val="superscript"/>
        </w:rPr>
        <w:t>th</w:t>
      </w:r>
      <w:r w:rsidRPr="00DA31FE">
        <w:rPr>
          <w:sz w:val="21"/>
          <w:szCs w:val="21"/>
        </w:rPr>
        <w:t xml:space="preserve"> grad</w:t>
      </w:r>
      <w:r w:rsidR="002F40D5" w:rsidRPr="00DA31FE">
        <w:rPr>
          <w:sz w:val="21"/>
          <w:szCs w:val="21"/>
        </w:rPr>
        <w:t xml:space="preserve">ers were 4.6 times more likely </w:t>
      </w:r>
      <w:r w:rsidRPr="00DA31FE">
        <w:rPr>
          <w:sz w:val="21"/>
          <w:szCs w:val="21"/>
        </w:rPr>
        <w:t>not to meet math proficiency standards than their white classmates. 47.7% of black 8th graders were not proficient in math in Dane County. The percent of white 8</w:t>
      </w:r>
      <w:r w:rsidRPr="00DA31FE">
        <w:rPr>
          <w:sz w:val="21"/>
          <w:szCs w:val="21"/>
          <w:vertAlign w:val="superscript"/>
        </w:rPr>
        <w:t>th</w:t>
      </w:r>
      <w:r w:rsidRPr="00DA31FE">
        <w:rPr>
          <w:sz w:val="21"/>
          <w:szCs w:val="21"/>
        </w:rPr>
        <w:t xml:space="preserve"> graders not proficient in math was 10.4%. </w:t>
      </w:r>
    </w:p>
    <w:p w:rsidR="00A60716" w:rsidRPr="00DA31FE" w:rsidRDefault="0073544F" w:rsidP="00D37BBD">
      <w:pPr>
        <w:pStyle w:val="NoSpacing"/>
        <w:numPr>
          <w:ilvl w:val="0"/>
          <w:numId w:val="3"/>
        </w:numPr>
        <w:rPr>
          <w:sz w:val="21"/>
          <w:szCs w:val="21"/>
        </w:rPr>
      </w:pPr>
      <w:r w:rsidRPr="00DA31FE">
        <w:rPr>
          <w:sz w:val="21"/>
          <w:szCs w:val="21"/>
        </w:rPr>
        <w:t xml:space="preserve">In </w:t>
      </w:r>
      <w:r w:rsidR="00DE411A" w:rsidRPr="00DA31FE">
        <w:rPr>
          <w:sz w:val="21"/>
          <w:szCs w:val="21"/>
        </w:rPr>
        <w:t>the 2010-</w:t>
      </w:r>
      <w:r w:rsidRPr="00DA31FE">
        <w:rPr>
          <w:sz w:val="21"/>
          <w:szCs w:val="21"/>
        </w:rPr>
        <w:t>2011</w:t>
      </w:r>
      <w:r w:rsidR="00DE411A" w:rsidRPr="00DA31FE">
        <w:rPr>
          <w:sz w:val="21"/>
          <w:szCs w:val="21"/>
        </w:rPr>
        <w:t xml:space="preserve"> academic </w:t>
      </w:r>
      <w:proofErr w:type="gramStart"/>
      <w:r w:rsidR="00DE411A" w:rsidRPr="00DA31FE">
        <w:rPr>
          <w:sz w:val="21"/>
          <w:szCs w:val="21"/>
        </w:rPr>
        <w:t>year</w:t>
      </w:r>
      <w:proofErr w:type="gramEnd"/>
      <w:r w:rsidRPr="00DA31FE">
        <w:rPr>
          <w:sz w:val="21"/>
          <w:szCs w:val="21"/>
        </w:rPr>
        <w:t xml:space="preserve">, African American youth in the Madison Public School District had </w:t>
      </w:r>
      <w:r w:rsidR="00DE411A" w:rsidRPr="00DA31FE">
        <w:rPr>
          <w:sz w:val="21"/>
          <w:szCs w:val="21"/>
        </w:rPr>
        <w:t>about a 50% on-time hig</w:t>
      </w:r>
      <w:r w:rsidRPr="00DA31FE">
        <w:rPr>
          <w:sz w:val="21"/>
          <w:szCs w:val="21"/>
        </w:rPr>
        <w:t xml:space="preserve">h school graduation rate, compared to 85% for white students. </w:t>
      </w:r>
    </w:p>
    <w:p w:rsidR="0073544F" w:rsidRPr="00DA31FE" w:rsidRDefault="00A60716" w:rsidP="00D37BBD">
      <w:pPr>
        <w:pStyle w:val="NoSpacing"/>
        <w:numPr>
          <w:ilvl w:val="0"/>
          <w:numId w:val="3"/>
        </w:numPr>
        <w:rPr>
          <w:sz w:val="21"/>
          <w:szCs w:val="21"/>
        </w:rPr>
      </w:pPr>
      <w:r w:rsidRPr="00DA31FE">
        <w:rPr>
          <w:sz w:val="21"/>
          <w:szCs w:val="21"/>
        </w:rPr>
        <w:t xml:space="preserve">In the 2011-12 school </w:t>
      </w:r>
      <w:proofErr w:type="gramStart"/>
      <w:r w:rsidRPr="00DA31FE">
        <w:rPr>
          <w:sz w:val="21"/>
          <w:szCs w:val="21"/>
        </w:rPr>
        <w:t>year</w:t>
      </w:r>
      <w:proofErr w:type="gramEnd"/>
      <w:r w:rsidRPr="00DA31FE">
        <w:rPr>
          <w:sz w:val="21"/>
          <w:szCs w:val="21"/>
        </w:rPr>
        <w:t>, black 12th graders were only half as likely as white 12th graders to take the ACT exam. Of those taking the exam, African Americans averaged a score of 18, compared to a white average of 24.</w:t>
      </w:r>
    </w:p>
    <w:p w:rsidR="002C1417" w:rsidRPr="00DA31FE" w:rsidRDefault="002C1417" w:rsidP="00D37BBD">
      <w:pPr>
        <w:pStyle w:val="NoSpacing"/>
        <w:numPr>
          <w:ilvl w:val="0"/>
          <w:numId w:val="3"/>
        </w:numPr>
        <w:rPr>
          <w:sz w:val="21"/>
          <w:szCs w:val="21"/>
        </w:rPr>
      </w:pPr>
      <w:r w:rsidRPr="00DA31FE">
        <w:rPr>
          <w:sz w:val="21"/>
          <w:szCs w:val="21"/>
        </w:rPr>
        <w:t xml:space="preserve">In the 2010-2011 academic </w:t>
      </w:r>
      <w:proofErr w:type="gramStart"/>
      <w:r w:rsidRPr="00DA31FE">
        <w:rPr>
          <w:sz w:val="21"/>
          <w:szCs w:val="21"/>
        </w:rPr>
        <w:t>year</w:t>
      </w:r>
      <w:proofErr w:type="gramEnd"/>
      <w:r w:rsidRPr="00DA31FE">
        <w:rPr>
          <w:sz w:val="21"/>
          <w:szCs w:val="21"/>
        </w:rPr>
        <w:t>, public schools in Dane County reported</w:t>
      </w:r>
      <w:r w:rsidR="001B002B" w:rsidRPr="00DA31FE">
        <w:rPr>
          <w:sz w:val="21"/>
          <w:szCs w:val="21"/>
        </w:rPr>
        <w:t xml:space="preserve"> that 1,524 black students were suspended at some point during the academic year compared to 852 white students. After accounting for the relative size of the black and white shares of total enrolled students, the data indicates that suspensions from Dane County public schools were 9.5 times more likely to involve a black student than a white student.</w:t>
      </w:r>
    </w:p>
    <w:p w:rsidR="0073544F" w:rsidRPr="00DA31FE" w:rsidRDefault="00A60716" w:rsidP="00D37BBD">
      <w:pPr>
        <w:pStyle w:val="NoSpacing"/>
        <w:numPr>
          <w:ilvl w:val="0"/>
          <w:numId w:val="3"/>
        </w:numPr>
        <w:rPr>
          <w:sz w:val="21"/>
          <w:szCs w:val="21"/>
        </w:rPr>
      </w:pPr>
      <w:r w:rsidRPr="00DA31FE">
        <w:rPr>
          <w:sz w:val="21"/>
          <w:szCs w:val="21"/>
        </w:rPr>
        <w:t xml:space="preserve">In </w:t>
      </w:r>
      <w:r w:rsidR="002C1417" w:rsidRPr="00DA31FE">
        <w:rPr>
          <w:sz w:val="21"/>
          <w:szCs w:val="21"/>
        </w:rPr>
        <w:t>the 2010-</w:t>
      </w:r>
      <w:r w:rsidRPr="00DA31FE">
        <w:rPr>
          <w:sz w:val="21"/>
          <w:szCs w:val="21"/>
        </w:rPr>
        <w:t xml:space="preserve">2011 </w:t>
      </w:r>
      <w:r w:rsidR="002C1417" w:rsidRPr="00DA31FE">
        <w:rPr>
          <w:sz w:val="21"/>
          <w:szCs w:val="21"/>
        </w:rPr>
        <w:t xml:space="preserve">academic </w:t>
      </w:r>
      <w:proofErr w:type="gramStart"/>
      <w:r w:rsidR="002C1417" w:rsidRPr="00DA31FE">
        <w:rPr>
          <w:sz w:val="21"/>
          <w:szCs w:val="21"/>
        </w:rPr>
        <w:t>year</w:t>
      </w:r>
      <w:proofErr w:type="gramEnd"/>
      <w:r w:rsidR="002C1417" w:rsidRPr="00DA31FE">
        <w:rPr>
          <w:sz w:val="21"/>
          <w:szCs w:val="21"/>
        </w:rPr>
        <w:t xml:space="preserve">, </w:t>
      </w:r>
      <w:r w:rsidRPr="00DA31FE">
        <w:rPr>
          <w:sz w:val="21"/>
          <w:szCs w:val="21"/>
        </w:rPr>
        <w:t>public schools in Dane Co</w:t>
      </w:r>
      <w:r w:rsidR="00DE411A" w:rsidRPr="00DA31FE">
        <w:rPr>
          <w:sz w:val="21"/>
          <w:szCs w:val="21"/>
        </w:rPr>
        <w:t xml:space="preserve">unty reported 3,198 </w:t>
      </w:r>
      <w:r w:rsidRPr="00DA31FE">
        <w:rPr>
          <w:sz w:val="21"/>
          <w:szCs w:val="21"/>
        </w:rPr>
        <w:t>suspensions</w:t>
      </w:r>
      <w:r w:rsidR="002C1417" w:rsidRPr="00DA31FE">
        <w:rPr>
          <w:sz w:val="21"/>
          <w:szCs w:val="21"/>
        </w:rPr>
        <w:t>/expulsions for incidents unrelated to weapons or drugs</w:t>
      </w:r>
      <w:r w:rsidRPr="00DA31FE">
        <w:rPr>
          <w:sz w:val="21"/>
          <w:szCs w:val="21"/>
        </w:rPr>
        <w:t xml:space="preserve"> </w:t>
      </w:r>
      <w:r w:rsidR="002C1417" w:rsidRPr="00DA31FE">
        <w:rPr>
          <w:sz w:val="21"/>
          <w:szCs w:val="21"/>
        </w:rPr>
        <w:t>for</w:t>
      </w:r>
      <w:r w:rsidRPr="00DA31FE">
        <w:rPr>
          <w:sz w:val="21"/>
          <w:szCs w:val="21"/>
        </w:rPr>
        <w:t xml:space="preserve"> black students </w:t>
      </w:r>
      <w:r w:rsidR="00DE411A" w:rsidRPr="00DA31FE">
        <w:rPr>
          <w:sz w:val="21"/>
          <w:szCs w:val="21"/>
        </w:rPr>
        <w:t xml:space="preserve">compared to </w:t>
      </w:r>
      <w:r w:rsidRPr="00DA31FE">
        <w:rPr>
          <w:sz w:val="21"/>
          <w:szCs w:val="21"/>
        </w:rPr>
        <w:t>1,130 suspensions</w:t>
      </w:r>
      <w:r w:rsidR="00DE411A" w:rsidRPr="00DA31FE">
        <w:rPr>
          <w:sz w:val="21"/>
          <w:szCs w:val="21"/>
        </w:rPr>
        <w:t xml:space="preserve">/expulsions </w:t>
      </w:r>
      <w:r w:rsidR="002C1417" w:rsidRPr="00DA31FE">
        <w:rPr>
          <w:sz w:val="21"/>
          <w:szCs w:val="21"/>
        </w:rPr>
        <w:t>for incidents unrelated to weapons or drugs</w:t>
      </w:r>
      <w:r w:rsidR="00DE411A" w:rsidRPr="00DA31FE">
        <w:rPr>
          <w:sz w:val="21"/>
          <w:szCs w:val="21"/>
        </w:rPr>
        <w:t xml:space="preserve"> for</w:t>
      </w:r>
      <w:r w:rsidRPr="00DA31FE">
        <w:rPr>
          <w:sz w:val="21"/>
          <w:szCs w:val="21"/>
        </w:rPr>
        <w:t xml:space="preserve"> white students. After accounting for the relative size of the black and white shares of total enrolled students, the data indicates that suspensions</w:t>
      </w:r>
      <w:r w:rsidR="002C1417" w:rsidRPr="00DA31FE">
        <w:rPr>
          <w:sz w:val="21"/>
          <w:szCs w:val="21"/>
        </w:rPr>
        <w:t>/expulsions for incidents unrelated to weapons or drugs</w:t>
      </w:r>
      <w:r w:rsidRPr="00DA31FE">
        <w:rPr>
          <w:sz w:val="21"/>
          <w:szCs w:val="21"/>
        </w:rPr>
        <w:t xml:space="preserve"> from Dane County public schools were 15 times more likely to involve a black student than a white student.</w:t>
      </w:r>
    </w:p>
    <w:p w:rsidR="0073544F" w:rsidRPr="00DA31FE" w:rsidRDefault="0073544F" w:rsidP="0073544F">
      <w:pPr>
        <w:pStyle w:val="NoSpacing"/>
        <w:rPr>
          <w:sz w:val="21"/>
          <w:szCs w:val="21"/>
          <w:u w:val="single"/>
        </w:rPr>
      </w:pPr>
    </w:p>
    <w:p w:rsidR="00807804" w:rsidRPr="00DA31FE" w:rsidRDefault="00807804" w:rsidP="0073544F">
      <w:pPr>
        <w:pStyle w:val="NoSpacing"/>
        <w:rPr>
          <w:color w:val="000000" w:themeColor="text1"/>
          <w:sz w:val="21"/>
          <w:szCs w:val="21"/>
        </w:rPr>
      </w:pPr>
      <w:r w:rsidRPr="00DA31FE">
        <w:rPr>
          <w:color w:val="000000" w:themeColor="text1"/>
          <w:sz w:val="21"/>
          <w:szCs w:val="21"/>
        </w:rPr>
        <w:tab/>
        <w:t xml:space="preserve">Source: Wisconsin Council on Children and Families. Race to Equity: A Baseline Report on the </w:t>
      </w:r>
      <w:r w:rsidRPr="00DA31FE">
        <w:rPr>
          <w:color w:val="000000" w:themeColor="text1"/>
          <w:sz w:val="21"/>
          <w:szCs w:val="21"/>
        </w:rPr>
        <w:tab/>
        <w:t xml:space="preserve">State of Racial Disparities in Dane County. </w:t>
      </w:r>
      <w:r w:rsidR="00CE738B" w:rsidRPr="00DA31FE">
        <w:rPr>
          <w:color w:val="000000" w:themeColor="text1"/>
          <w:sz w:val="21"/>
          <w:szCs w:val="21"/>
        </w:rPr>
        <w:t>2013</w:t>
      </w:r>
    </w:p>
    <w:p w:rsidR="00807804" w:rsidRPr="00DA31FE" w:rsidRDefault="00807804" w:rsidP="0073544F">
      <w:pPr>
        <w:pStyle w:val="NoSpacing"/>
        <w:rPr>
          <w:color w:val="000000" w:themeColor="text1"/>
          <w:sz w:val="21"/>
          <w:szCs w:val="21"/>
          <w:u w:val="single"/>
        </w:rPr>
      </w:pPr>
      <w:r w:rsidRPr="00DA31FE">
        <w:rPr>
          <w:color w:val="000000" w:themeColor="text1"/>
          <w:sz w:val="21"/>
          <w:szCs w:val="21"/>
        </w:rPr>
        <w:tab/>
      </w:r>
      <w:hyperlink r:id="rId6" w:history="1">
        <w:r w:rsidRPr="00DA31FE">
          <w:rPr>
            <w:rStyle w:val="Hyperlink"/>
            <w:sz w:val="21"/>
            <w:szCs w:val="21"/>
          </w:rPr>
          <w:t>http://racetoequity.net/dev/wp-content/uploads/WCCF-R2E-Report.pdf</w:t>
        </w:r>
      </w:hyperlink>
    </w:p>
    <w:p w:rsidR="00807804" w:rsidRPr="00DA31FE" w:rsidRDefault="00807804" w:rsidP="0073544F">
      <w:pPr>
        <w:pStyle w:val="NoSpacing"/>
        <w:rPr>
          <w:b/>
          <w:color w:val="000000" w:themeColor="text1"/>
          <w:sz w:val="21"/>
          <w:szCs w:val="21"/>
          <w:u w:val="single"/>
        </w:rPr>
      </w:pPr>
    </w:p>
    <w:p w:rsidR="0073544F" w:rsidRPr="00DA31FE" w:rsidRDefault="00F052A5" w:rsidP="0073544F">
      <w:pPr>
        <w:pStyle w:val="NoSpacing"/>
        <w:rPr>
          <w:b/>
          <w:color w:val="000000" w:themeColor="text1"/>
          <w:sz w:val="21"/>
          <w:szCs w:val="21"/>
          <w:u w:val="single"/>
        </w:rPr>
      </w:pPr>
      <w:r w:rsidRPr="00DA31FE">
        <w:rPr>
          <w:b/>
          <w:color w:val="000000" w:themeColor="text1"/>
          <w:sz w:val="21"/>
          <w:szCs w:val="21"/>
          <w:u w:val="single"/>
        </w:rPr>
        <w:t>Wisconsin HOPE</w:t>
      </w:r>
      <w:r w:rsidR="00807804" w:rsidRPr="00DA31FE">
        <w:rPr>
          <w:b/>
          <w:color w:val="000000" w:themeColor="text1"/>
          <w:sz w:val="21"/>
          <w:szCs w:val="21"/>
          <w:u w:val="single"/>
        </w:rPr>
        <w:t xml:space="preserve"> Lab Report</w:t>
      </w:r>
    </w:p>
    <w:p w:rsidR="00D37BBD" w:rsidRPr="00DA31FE" w:rsidRDefault="00D37BBD" w:rsidP="00DA31FE">
      <w:pPr>
        <w:spacing w:after="0" w:line="240" w:lineRule="auto"/>
        <w:rPr>
          <w:rFonts w:eastAsia="Times New Roman" w:cstheme="minorHAnsi"/>
          <w:color w:val="222222"/>
          <w:sz w:val="21"/>
          <w:szCs w:val="21"/>
        </w:rPr>
      </w:pPr>
      <w:r w:rsidRPr="00DA31FE">
        <w:rPr>
          <w:rFonts w:eastAsia="Times New Roman" w:cstheme="minorHAnsi"/>
          <w:color w:val="222222"/>
          <w:sz w:val="21"/>
          <w:szCs w:val="21"/>
        </w:rPr>
        <w:t>The Advancement via Individual Determination/Teens of Promise (AVID/TOPS) program is a partnership between the Madison Metropolitan School District and the Boys and Girls Club of Dane County designed to increase academic achievement, college preparation, and postsecondary education for low-income students and students of color in the academic middle (students with grade point averages between 2.0 and 3.5). The program operates in all four Madison Metropolitan School District high schools. In 2012, the AVID Middle School program also began implementation across the district’s middle schools. The 2014-2015 Wisconsin HOPE Lab report analyzes student outcomes for the AVID/TOPS program. The report found that:</w:t>
      </w:r>
    </w:p>
    <w:p w:rsidR="0073544F" w:rsidRPr="00DA31FE" w:rsidRDefault="0073544F" w:rsidP="00D37BBD">
      <w:pPr>
        <w:pStyle w:val="NoSpacing"/>
        <w:numPr>
          <w:ilvl w:val="0"/>
          <w:numId w:val="4"/>
        </w:numPr>
        <w:rPr>
          <w:rFonts w:eastAsia="Times New Roman" w:cstheme="minorHAnsi"/>
          <w:color w:val="000000" w:themeColor="text1"/>
          <w:sz w:val="21"/>
          <w:szCs w:val="21"/>
        </w:rPr>
      </w:pPr>
      <w:r w:rsidRPr="00DA31FE">
        <w:rPr>
          <w:rFonts w:eastAsia="Times New Roman" w:cstheme="minorHAnsi"/>
          <w:color w:val="000000" w:themeColor="text1"/>
          <w:sz w:val="21"/>
          <w:szCs w:val="21"/>
        </w:rPr>
        <w:t xml:space="preserve">Ninth-grade students who participated in </w:t>
      </w:r>
      <w:r w:rsidR="00135A3A" w:rsidRPr="00DA31FE">
        <w:rPr>
          <w:rFonts w:eastAsia="Times New Roman" w:cstheme="minorHAnsi"/>
          <w:color w:val="000000" w:themeColor="text1"/>
          <w:sz w:val="21"/>
          <w:szCs w:val="21"/>
        </w:rPr>
        <w:t xml:space="preserve">the </w:t>
      </w:r>
      <w:r w:rsidR="00135A3A" w:rsidRPr="00DA31FE">
        <w:rPr>
          <w:rFonts w:cstheme="minorHAnsi"/>
          <w:color w:val="222222"/>
          <w:sz w:val="21"/>
          <w:szCs w:val="21"/>
          <w:shd w:val="clear" w:color="auto" w:fill="FFFFFF"/>
        </w:rPr>
        <w:t>Advancement via Individual Determination program (</w:t>
      </w:r>
      <w:r w:rsidRPr="00DA31FE">
        <w:rPr>
          <w:rFonts w:eastAsia="Times New Roman" w:cstheme="minorHAnsi"/>
          <w:color w:val="000000" w:themeColor="text1"/>
          <w:sz w:val="21"/>
          <w:szCs w:val="21"/>
        </w:rPr>
        <w:t>AVID</w:t>
      </w:r>
      <w:r w:rsidR="00135A3A" w:rsidRPr="00DA31FE">
        <w:rPr>
          <w:rFonts w:eastAsia="Times New Roman" w:cstheme="minorHAnsi"/>
          <w:color w:val="000000" w:themeColor="text1"/>
          <w:sz w:val="21"/>
          <w:szCs w:val="21"/>
        </w:rPr>
        <w:t>)</w:t>
      </w:r>
      <w:r w:rsidRPr="00DA31FE">
        <w:rPr>
          <w:rFonts w:eastAsia="Times New Roman" w:cstheme="minorHAnsi"/>
          <w:color w:val="000000" w:themeColor="text1"/>
          <w:sz w:val="21"/>
          <w:szCs w:val="21"/>
        </w:rPr>
        <w:t xml:space="preserve"> in middle school had increased credits earned (6.68 compared to 6.36). </w:t>
      </w:r>
    </w:p>
    <w:p w:rsidR="00807804" w:rsidRPr="00DA31FE" w:rsidRDefault="00135A3A" w:rsidP="00D37BBD">
      <w:pPr>
        <w:pStyle w:val="NoSpacing"/>
        <w:numPr>
          <w:ilvl w:val="0"/>
          <w:numId w:val="4"/>
        </w:numPr>
        <w:rPr>
          <w:rFonts w:eastAsia="Times New Roman" w:cstheme="minorHAnsi"/>
          <w:color w:val="000000" w:themeColor="text1"/>
          <w:sz w:val="21"/>
          <w:szCs w:val="21"/>
        </w:rPr>
      </w:pPr>
      <w:r w:rsidRPr="00DA31FE">
        <w:rPr>
          <w:rFonts w:cstheme="minorHAnsi"/>
          <w:color w:val="222222"/>
          <w:sz w:val="21"/>
          <w:szCs w:val="21"/>
          <w:shd w:val="clear" w:color="auto" w:fill="FFFFFF"/>
        </w:rPr>
        <w:t>The Advancement via Individual Determination/Teens of Promise program (AVID/TOPS)</w:t>
      </w:r>
      <w:r w:rsidR="0073544F" w:rsidRPr="00DA31FE">
        <w:rPr>
          <w:rFonts w:eastAsia="Times New Roman" w:cstheme="minorHAnsi"/>
          <w:color w:val="000000" w:themeColor="text1"/>
          <w:sz w:val="21"/>
          <w:szCs w:val="21"/>
        </w:rPr>
        <w:t xml:space="preserve"> led students to enroll in more challenging coursework such as AP and honors classes (59 percent for students in AVID/TOPS compared to 47 percent not in the program). </w:t>
      </w:r>
      <w:r w:rsidRPr="00DA31FE">
        <w:rPr>
          <w:rFonts w:cstheme="minorHAnsi"/>
          <w:color w:val="000000" w:themeColor="text1"/>
          <w:sz w:val="21"/>
          <w:szCs w:val="21"/>
        </w:rPr>
        <w:t>The boost in AP/honors participation rates was especially large for Hispanic students (17</w:t>
      </w:r>
      <w:r w:rsidRPr="00DA31FE">
        <w:rPr>
          <w:rFonts w:eastAsia="Times New Roman" w:cstheme="minorHAnsi"/>
          <w:color w:val="000000" w:themeColor="text1"/>
          <w:sz w:val="21"/>
          <w:szCs w:val="21"/>
        </w:rPr>
        <w:t xml:space="preserve"> </w:t>
      </w:r>
      <w:r w:rsidRPr="00DA31FE">
        <w:rPr>
          <w:rFonts w:cstheme="minorHAnsi"/>
          <w:color w:val="000000" w:themeColor="text1"/>
          <w:sz w:val="21"/>
          <w:szCs w:val="21"/>
        </w:rPr>
        <w:t>percentage points).</w:t>
      </w:r>
    </w:p>
    <w:p w:rsidR="0073544F" w:rsidRPr="00DA31FE" w:rsidRDefault="0073544F" w:rsidP="00D37BBD">
      <w:pPr>
        <w:pStyle w:val="NoSpacing"/>
        <w:numPr>
          <w:ilvl w:val="0"/>
          <w:numId w:val="4"/>
        </w:numPr>
        <w:rPr>
          <w:rFonts w:eastAsia="Times New Roman" w:cstheme="minorHAnsi"/>
          <w:color w:val="000000" w:themeColor="text1"/>
          <w:sz w:val="21"/>
          <w:szCs w:val="21"/>
        </w:rPr>
      </w:pPr>
      <w:r w:rsidRPr="00DA31FE">
        <w:rPr>
          <w:rFonts w:eastAsia="Times New Roman" w:cstheme="minorHAnsi"/>
          <w:color w:val="000000" w:themeColor="text1"/>
          <w:sz w:val="21"/>
          <w:szCs w:val="21"/>
        </w:rPr>
        <w:t>AVID/TOPS students had a 20 percent higher college enrollment rate than their peers. This number increased to 30 percent for male students of color.  </w:t>
      </w:r>
    </w:p>
    <w:p w:rsidR="0073544F" w:rsidRPr="00DA31FE" w:rsidRDefault="0073544F" w:rsidP="00D37BBD">
      <w:pPr>
        <w:pStyle w:val="NoSpacing"/>
        <w:numPr>
          <w:ilvl w:val="0"/>
          <w:numId w:val="4"/>
        </w:numPr>
        <w:rPr>
          <w:rFonts w:eastAsia="Times New Roman" w:cstheme="minorHAnsi"/>
          <w:color w:val="000000" w:themeColor="text1"/>
          <w:sz w:val="21"/>
          <w:szCs w:val="21"/>
        </w:rPr>
      </w:pPr>
      <w:r w:rsidRPr="00DA31FE">
        <w:rPr>
          <w:color w:val="000000" w:themeColor="text1"/>
          <w:sz w:val="21"/>
          <w:szCs w:val="21"/>
        </w:rPr>
        <w:lastRenderedPageBreak/>
        <w:t>District-wide, 73% of students who had</w:t>
      </w:r>
      <w:r w:rsidRPr="00DA31FE">
        <w:rPr>
          <w:rFonts w:eastAsia="Times New Roman" w:cstheme="minorHAnsi"/>
          <w:color w:val="000000" w:themeColor="text1"/>
          <w:sz w:val="21"/>
          <w:szCs w:val="21"/>
        </w:rPr>
        <w:t xml:space="preserve"> </w:t>
      </w:r>
      <w:r w:rsidRPr="00DA31FE">
        <w:rPr>
          <w:color w:val="000000" w:themeColor="text1"/>
          <w:sz w:val="21"/>
          <w:szCs w:val="21"/>
        </w:rPr>
        <w:t>any exposure to AVID/TOPS in high school</w:t>
      </w:r>
      <w:r w:rsidRPr="00DA31FE">
        <w:rPr>
          <w:rFonts w:eastAsia="Times New Roman" w:cstheme="minorHAnsi"/>
          <w:color w:val="000000" w:themeColor="text1"/>
          <w:sz w:val="21"/>
          <w:szCs w:val="21"/>
        </w:rPr>
        <w:t xml:space="preserve"> </w:t>
      </w:r>
      <w:r w:rsidRPr="00DA31FE">
        <w:rPr>
          <w:color w:val="000000" w:themeColor="text1"/>
          <w:sz w:val="21"/>
          <w:szCs w:val="21"/>
        </w:rPr>
        <w:t>attended college, compared to 62% of</w:t>
      </w:r>
      <w:r w:rsidRPr="00DA31FE">
        <w:rPr>
          <w:rFonts w:eastAsia="Times New Roman" w:cstheme="minorHAnsi"/>
          <w:color w:val="000000" w:themeColor="text1"/>
          <w:sz w:val="21"/>
          <w:szCs w:val="21"/>
        </w:rPr>
        <w:t xml:space="preserve"> </w:t>
      </w:r>
      <w:r w:rsidRPr="00DA31FE">
        <w:rPr>
          <w:color w:val="000000" w:themeColor="text1"/>
          <w:sz w:val="21"/>
          <w:szCs w:val="21"/>
        </w:rPr>
        <w:t>students who did not. The boost was larger</w:t>
      </w:r>
      <w:r w:rsidRPr="00DA31FE">
        <w:rPr>
          <w:rFonts w:eastAsia="Times New Roman" w:cstheme="minorHAnsi"/>
          <w:color w:val="000000" w:themeColor="text1"/>
          <w:sz w:val="21"/>
          <w:szCs w:val="21"/>
        </w:rPr>
        <w:t xml:space="preserve"> </w:t>
      </w:r>
      <w:r w:rsidRPr="00DA31FE">
        <w:rPr>
          <w:color w:val="000000" w:themeColor="text1"/>
          <w:sz w:val="21"/>
          <w:szCs w:val="21"/>
        </w:rPr>
        <w:t>for low-income students (69% of AVID/TOPS</w:t>
      </w:r>
      <w:r w:rsidRPr="00DA31FE">
        <w:rPr>
          <w:rFonts w:eastAsia="Times New Roman" w:cstheme="minorHAnsi"/>
          <w:color w:val="000000" w:themeColor="text1"/>
          <w:sz w:val="21"/>
          <w:szCs w:val="21"/>
        </w:rPr>
        <w:t xml:space="preserve"> </w:t>
      </w:r>
      <w:r w:rsidRPr="00DA31FE">
        <w:rPr>
          <w:color w:val="000000" w:themeColor="text1"/>
          <w:sz w:val="21"/>
          <w:szCs w:val="21"/>
        </w:rPr>
        <w:t>students went to college vs. 57% of non-</w:t>
      </w:r>
      <w:r w:rsidRPr="00DA31FE">
        <w:rPr>
          <w:rFonts w:eastAsia="Times New Roman" w:cstheme="minorHAnsi"/>
          <w:color w:val="000000" w:themeColor="text1"/>
          <w:sz w:val="21"/>
          <w:szCs w:val="21"/>
        </w:rPr>
        <w:t xml:space="preserve"> </w:t>
      </w:r>
      <w:r w:rsidRPr="00DA31FE">
        <w:rPr>
          <w:color w:val="000000" w:themeColor="text1"/>
          <w:sz w:val="21"/>
          <w:szCs w:val="21"/>
        </w:rPr>
        <w:t>AVID/TOPS students) and African-American</w:t>
      </w:r>
      <w:r w:rsidRPr="00DA31FE">
        <w:rPr>
          <w:rFonts w:eastAsia="Times New Roman" w:cstheme="minorHAnsi"/>
          <w:color w:val="000000" w:themeColor="text1"/>
          <w:sz w:val="21"/>
          <w:szCs w:val="21"/>
        </w:rPr>
        <w:t xml:space="preserve"> </w:t>
      </w:r>
      <w:r w:rsidRPr="00DA31FE">
        <w:rPr>
          <w:color w:val="000000" w:themeColor="text1"/>
          <w:sz w:val="21"/>
          <w:szCs w:val="21"/>
        </w:rPr>
        <w:t>students (68% of AVID/TOPS students went to college vs. 46% of non-AVID/TOPS students)</w:t>
      </w:r>
      <w:r w:rsidRPr="00DA31FE">
        <w:rPr>
          <w:rFonts w:eastAsia="Times New Roman" w:cstheme="minorHAnsi"/>
          <w:color w:val="000000" w:themeColor="text1"/>
          <w:sz w:val="21"/>
          <w:szCs w:val="21"/>
        </w:rPr>
        <w:t xml:space="preserve"> </w:t>
      </w:r>
      <w:r w:rsidRPr="00DA31FE">
        <w:rPr>
          <w:color w:val="000000" w:themeColor="text1"/>
          <w:sz w:val="21"/>
          <w:szCs w:val="21"/>
        </w:rPr>
        <w:t>and male students of color (67% of AVID/</w:t>
      </w:r>
      <w:r w:rsidRPr="00DA31FE">
        <w:rPr>
          <w:rFonts w:eastAsia="Times New Roman" w:cstheme="minorHAnsi"/>
          <w:color w:val="000000" w:themeColor="text1"/>
          <w:sz w:val="21"/>
          <w:szCs w:val="21"/>
        </w:rPr>
        <w:t xml:space="preserve"> </w:t>
      </w:r>
      <w:r w:rsidRPr="00DA31FE">
        <w:rPr>
          <w:color w:val="000000" w:themeColor="text1"/>
          <w:sz w:val="21"/>
          <w:szCs w:val="21"/>
        </w:rPr>
        <w:t>TOPS students went to college vs. 44% of non-</w:t>
      </w:r>
      <w:r w:rsidRPr="00DA31FE">
        <w:rPr>
          <w:rFonts w:eastAsia="Times New Roman" w:cstheme="minorHAnsi"/>
          <w:color w:val="000000" w:themeColor="text1"/>
          <w:sz w:val="21"/>
          <w:szCs w:val="21"/>
        </w:rPr>
        <w:t xml:space="preserve"> </w:t>
      </w:r>
      <w:r w:rsidRPr="00DA31FE">
        <w:rPr>
          <w:color w:val="000000" w:themeColor="text1"/>
          <w:sz w:val="21"/>
          <w:szCs w:val="21"/>
        </w:rPr>
        <w:t>AVID/TOPS students).</w:t>
      </w:r>
    </w:p>
    <w:p w:rsidR="0073544F" w:rsidRPr="00DA31FE" w:rsidRDefault="0073544F" w:rsidP="00D37BBD">
      <w:pPr>
        <w:pStyle w:val="NoSpacing"/>
        <w:numPr>
          <w:ilvl w:val="0"/>
          <w:numId w:val="4"/>
        </w:numPr>
        <w:rPr>
          <w:rFonts w:eastAsia="Times New Roman" w:cstheme="minorHAnsi"/>
          <w:color w:val="000000" w:themeColor="text1"/>
          <w:sz w:val="21"/>
          <w:szCs w:val="21"/>
        </w:rPr>
      </w:pPr>
      <w:r w:rsidRPr="00DA31FE">
        <w:rPr>
          <w:color w:val="000000" w:themeColor="text1"/>
          <w:sz w:val="21"/>
          <w:szCs w:val="21"/>
        </w:rPr>
        <w:t xml:space="preserve">District-wide, 83% of students who were in </w:t>
      </w:r>
      <w:proofErr w:type="gramStart"/>
      <w:r w:rsidRPr="00DA31FE">
        <w:rPr>
          <w:color w:val="000000" w:themeColor="text1"/>
          <w:sz w:val="21"/>
          <w:szCs w:val="21"/>
        </w:rPr>
        <w:t>AVID/TOPS</w:t>
      </w:r>
      <w:proofErr w:type="gramEnd"/>
      <w:r w:rsidRPr="00DA31FE">
        <w:rPr>
          <w:color w:val="000000" w:themeColor="text1"/>
          <w:sz w:val="21"/>
          <w:szCs w:val="21"/>
        </w:rPr>
        <w:t xml:space="preserve"> throughout high</w:t>
      </w:r>
      <w:r w:rsidRPr="00DA31FE">
        <w:rPr>
          <w:rFonts w:eastAsia="Times New Roman" w:cstheme="minorHAnsi"/>
          <w:color w:val="000000" w:themeColor="text1"/>
          <w:sz w:val="21"/>
          <w:szCs w:val="21"/>
        </w:rPr>
        <w:t xml:space="preserve"> </w:t>
      </w:r>
      <w:r w:rsidRPr="00DA31FE">
        <w:rPr>
          <w:color w:val="000000" w:themeColor="text1"/>
          <w:sz w:val="21"/>
          <w:szCs w:val="21"/>
        </w:rPr>
        <w:t>school attended college, compared to 63%</w:t>
      </w:r>
      <w:r w:rsidRPr="00DA31FE">
        <w:rPr>
          <w:rFonts w:eastAsia="Times New Roman" w:cstheme="minorHAnsi"/>
          <w:color w:val="000000" w:themeColor="text1"/>
          <w:sz w:val="21"/>
          <w:szCs w:val="21"/>
        </w:rPr>
        <w:t xml:space="preserve"> </w:t>
      </w:r>
      <w:r w:rsidRPr="00DA31FE">
        <w:rPr>
          <w:color w:val="000000" w:themeColor="text1"/>
          <w:sz w:val="21"/>
          <w:szCs w:val="21"/>
        </w:rPr>
        <w:t>of students who were never in AVID/TOPS.</w:t>
      </w:r>
      <w:r w:rsidRPr="00DA31FE">
        <w:rPr>
          <w:rFonts w:eastAsia="Times New Roman" w:cstheme="minorHAnsi"/>
          <w:color w:val="000000" w:themeColor="text1"/>
          <w:sz w:val="21"/>
          <w:szCs w:val="21"/>
        </w:rPr>
        <w:t xml:space="preserve"> </w:t>
      </w:r>
      <w:r w:rsidRPr="00DA31FE">
        <w:rPr>
          <w:color w:val="000000" w:themeColor="text1"/>
          <w:sz w:val="21"/>
          <w:szCs w:val="21"/>
        </w:rPr>
        <w:t>In addition, students who fully participated</w:t>
      </w:r>
      <w:r w:rsidRPr="00DA31FE">
        <w:rPr>
          <w:rFonts w:eastAsia="Times New Roman" w:cstheme="minorHAnsi"/>
          <w:color w:val="000000" w:themeColor="text1"/>
          <w:sz w:val="21"/>
          <w:szCs w:val="21"/>
        </w:rPr>
        <w:t xml:space="preserve"> </w:t>
      </w:r>
      <w:r w:rsidRPr="00DA31FE">
        <w:rPr>
          <w:color w:val="000000" w:themeColor="text1"/>
          <w:sz w:val="21"/>
          <w:szCs w:val="21"/>
        </w:rPr>
        <w:t>in AVID/TOPS were more likely to attend a</w:t>
      </w:r>
      <w:r w:rsidRPr="00DA31FE">
        <w:rPr>
          <w:rFonts w:eastAsia="Times New Roman" w:cstheme="minorHAnsi"/>
          <w:color w:val="000000" w:themeColor="text1"/>
          <w:sz w:val="21"/>
          <w:szCs w:val="21"/>
        </w:rPr>
        <w:t xml:space="preserve"> </w:t>
      </w:r>
      <w:r w:rsidRPr="00DA31FE">
        <w:rPr>
          <w:color w:val="000000" w:themeColor="text1"/>
          <w:sz w:val="21"/>
          <w:szCs w:val="21"/>
        </w:rPr>
        <w:t>four-year college rather than a two-year</w:t>
      </w:r>
      <w:r w:rsidRPr="00DA31FE">
        <w:rPr>
          <w:rFonts w:eastAsia="Times New Roman" w:cstheme="minorHAnsi"/>
          <w:color w:val="000000" w:themeColor="text1"/>
          <w:sz w:val="21"/>
          <w:szCs w:val="21"/>
        </w:rPr>
        <w:t xml:space="preserve"> </w:t>
      </w:r>
      <w:r w:rsidRPr="00DA31FE">
        <w:rPr>
          <w:color w:val="000000" w:themeColor="text1"/>
          <w:sz w:val="21"/>
          <w:szCs w:val="21"/>
        </w:rPr>
        <w:t>college (41% of AVID/TOPS students vs. 28%</w:t>
      </w:r>
      <w:r w:rsidRPr="00DA31FE">
        <w:rPr>
          <w:rFonts w:eastAsia="Times New Roman" w:cstheme="minorHAnsi"/>
          <w:color w:val="000000" w:themeColor="text1"/>
          <w:sz w:val="21"/>
          <w:szCs w:val="21"/>
        </w:rPr>
        <w:t xml:space="preserve"> </w:t>
      </w:r>
      <w:r w:rsidRPr="00DA31FE">
        <w:rPr>
          <w:color w:val="000000" w:themeColor="text1"/>
          <w:sz w:val="21"/>
          <w:szCs w:val="21"/>
        </w:rPr>
        <w:t>of students never in AVID/TOPS).</w:t>
      </w:r>
      <w:r w:rsidRPr="00DA31FE">
        <w:rPr>
          <w:rFonts w:eastAsia="Times New Roman" w:cstheme="minorHAnsi"/>
          <w:color w:val="000000" w:themeColor="text1"/>
          <w:sz w:val="21"/>
          <w:szCs w:val="21"/>
        </w:rPr>
        <w:t xml:space="preserve"> </w:t>
      </w:r>
    </w:p>
    <w:p w:rsidR="0073544F" w:rsidRPr="00DA31FE" w:rsidRDefault="0073544F" w:rsidP="00D37BBD">
      <w:pPr>
        <w:pStyle w:val="NoSpacing"/>
        <w:numPr>
          <w:ilvl w:val="0"/>
          <w:numId w:val="4"/>
        </w:numPr>
        <w:rPr>
          <w:rFonts w:eastAsia="Times New Roman" w:cstheme="minorHAnsi"/>
          <w:color w:val="000000" w:themeColor="text1"/>
          <w:sz w:val="21"/>
          <w:szCs w:val="21"/>
        </w:rPr>
      </w:pPr>
      <w:r w:rsidRPr="00DA31FE">
        <w:rPr>
          <w:color w:val="000000" w:themeColor="text1"/>
          <w:sz w:val="21"/>
          <w:szCs w:val="21"/>
        </w:rPr>
        <w:t>District-wide, 94% of students who had</w:t>
      </w:r>
      <w:r w:rsidRPr="00DA31FE">
        <w:rPr>
          <w:rFonts w:eastAsia="Times New Roman" w:cstheme="minorHAnsi"/>
          <w:color w:val="000000" w:themeColor="text1"/>
          <w:sz w:val="21"/>
          <w:szCs w:val="21"/>
        </w:rPr>
        <w:t xml:space="preserve"> </w:t>
      </w:r>
      <w:r w:rsidRPr="00DA31FE">
        <w:rPr>
          <w:color w:val="000000" w:themeColor="text1"/>
          <w:sz w:val="21"/>
          <w:szCs w:val="21"/>
        </w:rPr>
        <w:t>any exposure to AVID/TOPS in high school</w:t>
      </w:r>
      <w:r w:rsidRPr="00DA31FE">
        <w:rPr>
          <w:rFonts w:eastAsia="Times New Roman" w:cstheme="minorHAnsi"/>
          <w:color w:val="000000" w:themeColor="text1"/>
          <w:sz w:val="21"/>
          <w:szCs w:val="21"/>
        </w:rPr>
        <w:t xml:space="preserve"> </w:t>
      </w:r>
      <w:proofErr w:type="spellStart"/>
      <w:r w:rsidRPr="00DA31FE">
        <w:rPr>
          <w:color w:val="000000" w:themeColor="text1"/>
          <w:sz w:val="21"/>
          <w:szCs w:val="21"/>
        </w:rPr>
        <w:t>graduated</w:t>
      </w:r>
      <w:proofErr w:type="spellEnd"/>
      <w:r w:rsidRPr="00DA31FE">
        <w:rPr>
          <w:color w:val="000000" w:themeColor="text1"/>
          <w:sz w:val="21"/>
          <w:szCs w:val="21"/>
        </w:rPr>
        <w:t xml:space="preserve"> on time, compared to 89% of</w:t>
      </w:r>
      <w:r w:rsidRPr="00DA31FE">
        <w:rPr>
          <w:rFonts w:eastAsia="Times New Roman" w:cstheme="minorHAnsi"/>
          <w:color w:val="000000" w:themeColor="text1"/>
          <w:sz w:val="21"/>
          <w:szCs w:val="21"/>
        </w:rPr>
        <w:t xml:space="preserve"> </w:t>
      </w:r>
      <w:r w:rsidRPr="00DA31FE">
        <w:rPr>
          <w:color w:val="000000" w:themeColor="text1"/>
          <w:sz w:val="21"/>
          <w:szCs w:val="21"/>
        </w:rPr>
        <w:t>students who did not. The boost was larger</w:t>
      </w:r>
      <w:r w:rsidRPr="00DA31FE">
        <w:rPr>
          <w:rFonts w:eastAsia="Times New Roman" w:cstheme="minorHAnsi"/>
          <w:color w:val="000000" w:themeColor="text1"/>
          <w:sz w:val="21"/>
          <w:szCs w:val="21"/>
        </w:rPr>
        <w:t xml:space="preserve"> </w:t>
      </w:r>
      <w:r w:rsidRPr="00DA31FE">
        <w:rPr>
          <w:color w:val="000000" w:themeColor="text1"/>
          <w:sz w:val="21"/>
          <w:szCs w:val="21"/>
        </w:rPr>
        <w:t>for low-income students of color (91% of</w:t>
      </w:r>
      <w:r w:rsidRPr="00DA31FE">
        <w:rPr>
          <w:rFonts w:eastAsia="Times New Roman" w:cstheme="minorHAnsi"/>
          <w:color w:val="000000" w:themeColor="text1"/>
          <w:sz w:val="21"/>
          <w:szCs w:val="21"/>
        </w:rPr>
        <w:t xml:space="preserve"> </w:t>
      </w:r>
      <w:r w:rsidRPr="00DA31FE">
        <w:rPr>
          <w:color w:val="000000" w:themeColor="text1"/>
          <w:sz w:val="21"/>
          <w:szCs w:val="21"/>
        </w:rPr>
        <w:t>AVID/TOPS students finished high school on</w:t>
      </w:r>
      <w:r w:rsidRPr="00DA31FE">
        <w:rPr>
          <w:rFonts w:eastAsia="Times New Roman" w:cstheme="minorHAnsi"/>
          <w:color w:val="000000" w:themeColor="text1"/>
          <w:sz w:val="21"/>
          <w:szCs w:val="21"/>
        </w:rPr>
        <w:t xml:space="preserve"> </w:t>
      </w:r>
      <w:r w:rsidRPr="00DA31FE">
        <w:rPr>
          <w:color w:val="000000" w:themeColor="text1"/>
          <w:sz w:val="21"/>
          <w:szCs w:val="21"/>
        </w:rPr>
        <w:t>time vs. 84% of non-AVID/TOPS students) and</w:t>
      </w:r>
      <w:r w:rsidRPr="00DA31FE">
        <w:rPr>
          <w:rFonts w:eastAsia="Times New Roman" w:cstheme="minorHAnsi"/>
          <w:color w:val="000000" w:themeColor="text1"/>
          <w:sz w:val="21"/>
          <w:szCs w:val="21"/>
        </w:rPr>
        <w:t xml:space="preserve"> </w:t>
      </w:r>
      <w:r w:rsidRPr="00DA31FE">
        <w:rPr>
          <w:color w:val="000000" w:themeColor="text1"/>
          <w:sz w:val="21"/>
          <w:szCs w:val="21"/>
        </w:rPr>
        <w:t>male students of color (94% of AVID/TOPS students graduated vs. 78% of non-AVID/</w:t>
      </w:r>
      <w:r w:rsidRPr="00DA31FE">
        <w:rPr>
          <w:rFonts w:eastAsia="Times New Roman" w:cstheme="minorHAnsi"/>
          <w:color w:val="000000" w:themeColor="text1"/>
          <w:sz w:val="21"/>
          <w:szCs w:val="21"/>
        </w:rPr>
        <w:t xml:space="preserve"> </w:t>
      </w:r>
      <w:r w:rsidRPr="00DA31FE">
        <w:rPr>
          <w:color w:val="000000" w:themeColor="text1"/>
          <w:sz w:val="21"/>
          <w:szCs w:val="21"/>
        </w:rPr>
        <w:t>TOPS students).</w:t>
      </w:r>
    </w:p>
    <w:p w:rsidR="0073544F" w:rsidRPr="00DA31FE" w:rsidRDefault="0073544F" w:rsidP="0073544F">
      <w:pPr>
        <w:pStyle w:val="NoSpacing"/>
        <w:rPr>
          <w:rFonts w:eastAsia="Times New Roman" w:cstheme="minorHAnsi"/>
          <w:color w:val="333333"/>
          <w:sz w:val="21"/>
          <w:szCs w:val="21"/>
        </w:rPr>
      </w:pPr>
    </w:p>
    <w:p w:rsidR="00E84D05" w:rsidRPr="00DA31FE" w:rsidRDefault="0073544F" w:rsidP="0073544F">
      <w:pPr>
        <w:pStyle w:val="NoSpacing"/>
        <w:rPr>
          <w:rFonts w:eastAsia="Times New Roman" w:cstheme="minorHAnsi"/>
          <w:sz w:val="21"/>
          <w:szCs w:val="21"/>
        </w:rPr>
      </w:pPr>
      <w:r w:rsidRPr="00DA31FE">
        <w:rPr>
          <w:rFonts w:eastAsia="Times New Roman" w:cstheme="minorHAnsi"/>
          <w:color w:val="333333"/>
          <w:sz w:val="21"/>
          <w:szCs w:val="21"/>
        </w:rPr>
        <w:tab/>
      </w:r>
      <w:r w:rsidR="00807804" w:rsidRPr="00DA31FE">
        <w:rPr>
          <w:rFonts w:eastAsia="Times New Roman" w:cstheme="minorHAnsi"/>
          <w:sz w:val="21"/>
          <w:szCs w:val="21"/>
        </w:rPr>
        <w:t xml:space="preserve">Source: </w:t>
      </w:r>
      <w:r w:rsidR="00E84D05" w:rsidRPr="00DA31FE">
        <w:rPr>
          <w:rFonts w:eastAsia="Times New Roman" w:cstheme="minorHAnsi"/>
          <w:sz w:val="21"/>
          <w:szCs w:val="21"/>
        </w:rPr>
        <w:t xml:space="preserve">Wisconsin Hope Lab. AVID/TOPS 2014-2015 District Findings: Final Report. </w:t>
      </w:r>
      <w:r w:rsidR="00E84D05" w:rsidRPr="00DA31FE">
        <w:rPr>
          <w:rFonts w:eastAsia="Times New Roman" w:cstheme="minorHAnsi"/>
          <w:sz w:val="21"/>
          <w:szCs w:val="21"/>
        </w:rPr>
        <w:tab/>
      </w:r>
      <w:hyperlink r:id="rId7" w:history="1">
        <w:r w:rsidR="00E84D05" w:rsidRPr="00DA31FE">
          <w:rPr>
            <w:rStyle w:val="Hyperlink"/>
            <w:rFonts w:eastAsia="Times New Roman" w:cstheme="minorHAnsi"/>
            <w:sz w:val="21"/>
            <w:szCs w:val="21"/>
          </w:rPr>
          <w:t>https://secondary.madison.k12.wi.us/files/seced/AVID_Report_2015-Final.pdf</w:t>
        </w:r>
      </w:hyperlink>
    </w:p>
    <w:p w:rsidR="00807804" w:rsidRPr="00DA31FE" w:rsidRDefault="00E84D05" w:rsidP="0073544F">
      <w:pPr>
        <w:pStyle w:val="NoSpacing"/>
        <w:rPr>
          <w:rFonts w:eastAsia="Times New Roman" w:cstheme="minorHAnsi"/>
          <w:color w:val="333333"/>
          <w:sz w:val="21"/>
          <w:szCs w:val="21"/>
        </w:rPr>
      </w:pPr>
      <w:r w:rsidRPr="00DA31FE">
        <w:rPr>
          <w:rFonts w:eastAsia="Times New Roman" w:cstheme="minorHAnsi"/>
          <w:sz w:val="21"/>
          <w:szCs w:val="21"/>
        </w:rPr>
        <w:t xml:space="preserve"> </w:t>
      </w:r>
      <w:r w:rsidRPr="00DA31FE">
        <w:rPr>
          <w:rFonts w:eastAsia="Times New Roman" w:cstheme="minorHAnsi"/>
          <w:sz w:val="21"/>
          <w:szCs w:val="21"/>
        </w:rPr>
        <w:tab/>
      </w:r>
    </w:p>
    <w:p w:rsidR="0073544F" w:rsidRPr="00DA31FE" w:rsidRDefault="0073544F" w:rsidP="0073544F">
      <w:pPr>
        <w:pStyle w:val="NoSpacing"/>
        <w:rPr>
          <w:rFonts w:eastAsia="Times New Roman" w:cstheme="minorHAnsi"/>
          <w:b/>
          <w:color w:val="000000" w:themeColor="text1"/>
          <w:sz w:val="21"/>
          <w:szCs w:val="21"/>
          <w:u w:val="single"/>
        </w:rPr>
      </w:pPr>
      <w:r w:rsidRPr="00DA31FE">
        <w:rPr>
          <w:rFonts w:eastAsia="Times New Roman" w:cstheme="minorHAnsi"/>
          <w:b/>
          <w:color w:val="000000" w:themeColor="text1"/>
          <w:sz w:val="21"/>
          <w:szCs w:val="21"/>
          <w:u w:val="single"/>
        </w:rPr>
        <w:t>Civil Rights Data Collection</w:t>
      </w:r>
    </w:p>
    <w:p w:rsidR="0073544F" w:rsidRPr="00DA31FE" w:rsidRDefault="00E1463F" w:rsidP="00D37BBD">
      <w:pPr>
        <w:pStyle w:val="NoSpacing"/>
        <w:numPr>
          <w:ilvl w:val="0"/>
          <w:numId w:val="5"/>
        </w:numPr>
        <w:rPr>
          <w:rFonts w:eastAsia="Times New Roman" w:cstheme="minorHAnsi"/>
          <w:color w:val="000000" w:themeColor="text1"/>
          <w:sz w:val="21"/>
          <w:szCs w:val="21"/>
        </w:rPr>
      </w:pPr>
      <w:r w:rsidRPr="00DA31FE">
        <w:rPr>
          <w:rFonts w:eastAsia="Times New Roman" w:cstheme="minorHAnsi"/>
          <w:color w:val="000000" w:themeColor="text1"/>
          <w:sz w:val="21"/>
          <w:szCs w:val="21"/>
        </w:rPr>
        <w:t>The overall district e</w:t>
      </w:r>
      <w:r w:rsidR="0073544F" w:rsidRPr="00DA31FE">
        <w:rPr>
          <w:rFonts w:eastAsia="Times New Roman" w:cstheme="minorHAnsi"/>
          <w:color w:val="000000" w:themeColor="text1"/>
          <w:sz w:val="21"/>
          <w:szCs w:val="21"/>
        </w:rPr>
        <w:t xml:space="preserve">nrollment in the Madison Metropolitan School </w:t>
      </w:r>
      <w:r w:rsidR="0051728A" w:rsidRPr="00DA31FE">
        <w:rPr>
          <w:rFonts w:eastAsia="Times New Roman" w:cstheme="minorHAnsi"/>
          <w:color w:val="000000" w:themeColor="text1"/>
          <w:sz w:val="21"/>
          <w:szCs w:val="21"/>
        </w:rPr>
        <w:t>District</w:t>
      </w:r>
      <w:r w:rsidR="0073544F" w:rsidRPr="00DA31FE">
        <w:rPr>
          <w:rFonts w:eastAsia="Times New Roman" w:cstheme="minorHAnsi"/>
          <w:color w:val="000000" w:themeColor="text1"/>
          <w:sz w:val="21"/>
          <w:szCs w:val="21"/>
        </w:rPr>
        <w:t xml:space="preserve"> is as follows:  </w:t>
      </w:r>
      <w:r w:rsidR="00084660" w:rsidRPr="00DA31FE">
        <w:rPr>
          <w:rFonts w:eastAsia="Times New Roman" w:cstheme="minorHAnsi"/>
          <w:color w:val="000000" w:themeColor="text1"/>
          <w:sz w:val="21"/>
          <w:szCs w:val="21"/>
        </w:rPr>
        <w:t>50.4% W</w:t>
      </w:r>
      <w:r w:rsidR="0073544F" w:rsidRPr="00DA31FE">
        <w:rPr>
          <w:rFonts w:eastAsia="Times New Roman" w:cstheme="minorHAnsi"/>
          <w:color w:val="000000" w:themeColor="text1"/>
          <w:sz w:val="21"/>
          <w:szCs w:val="21"/>
        </w:rPr>
        <w:t>hite, 23.5% Black, 14.9% Hispanic, 10.4% Asian/Pacific Islander, and 0.8% Native American /Alaskan Native.</w:t>
      </w:r>
    </w:p>
    <w:p w:rsidR="0073544F" w:rsidRPr="00DA31FE" w:rsidRDefault="0073544F" w:rsidP="00D37BBD">
      <w:pPr>
        <w:pStyle w:val="NoSpacing"/>
        <w:numPr>
          <w:ilvl w:val="0"/>
          <w:numId w:val="5"/>
        </w:numPr>
        <w:rPr>
          <w:rFonts w:eastAsia="Times New Roman" w:cstheme="minorHAnsi"/>
          <w:color w:val="000000" w:themeColor="text1"/>
          <w:sz w:val="21"/>
          <w:szCs w:val="21"/>
        </w:rPr>
      </w:pPr>
      <w:r w:rsidRPr="00DA31FE">
        <w:rPr>
          <w:rFonts w:cstheme="minorHAnsi"/>
          <w:color w:val="000000" w:themeColor="text1"/>
          <w:sz w:val="21"/>
          <w:szCs w:val="21"/>
        </w:rPr>
        <w:t xml:space="preserve">Compared to overall enrollment, the race/ethnicity of students enrolled in Calculus is as follows: </w:t>
      </w:r>
      <w:r w:rsidRPr="00DA31FE">
        <w:rPr>
          <w:rFonts w:eastAsia="Times New Roman" w:cstheme="minorHAnsi"/>
          <w:color w:val="000000" w:themeColor="text1"/>
          <w:sz w:val="21"/>
          <w:szCs w:val="21"/>
        </w:rPr>
        <w:t>74.7</w:t>
      </w:r>
      <w:r w:rsidR="00084660" w:rsidRPr="00DA31FE">
        <w:rPr>
          <w:rFonts w:eastAsia="Times New Roman" w:cstheme="minorHAnsi"/>
          <w:color w:val="000000" w:themeColor="text1"/>
          <w:sz w:val="21"/>
          <w:szCs w:val="21"/>
        </w:rPr>
        <w:t>% White, 2.2% B</w:t>
      </w:r>
      <w:r w:rsidRPr="00DA31FE">
        <w:rPr>
          <w:rFonts w:eastAsia="Times New Roman" w:cstheme="minorHAnsi"/>
          <w:color w:val="000000" w:themeColor="text1"/>
          <w:sz w:val="21"/>
          <w:szCs w:val="21"/>
        </w:rPr>
        <w:t xml:space="preserve">lack, </w:t>
      </w:r>
      <w:r w:rsidR="00084660" w:rsidRPr="00DA31FE">
        <w:rPr>
          <w:rFonts w:eastAsia="Times New Roman" w:cstheme="minorHAnsi"/>
          <w:color w:val="000000" w:themeColor="text1"/>
          <w:sz w:val="21"/>
          <w:szCs w:val="21"/>
        </w:rPr>
        <w:t>3.3% Hispanic, 18.7% Asian/Pacific Islander, and 1% Native American/Alaskan Native.</w:t>
      </w:r>
    </w:p>
    <w:p w:rsidR="00807804" w:rsidRPr="00DA31FE" w:rsidRDefault="00084660" w:rsidP="00D37BBD">
      <w:pPr>
        <w:pStyle w:val="NoSpacing"/>
        <w:numPr>
          <w:ilvl w:val="0"/>
          <w:numId w:val="5"/>
        </w:numPr>
        <w:rPr>
          <w:rFonts w:eastAsia="Times New Roman" w:cstheme="minorHAnsi"/>
          <w:color w:val="000000" w:themeColor="text1"/>
          <w:sz w:val="21"/>
          <w:szCs w:val="21"/>
        </w:rPr>
      </w:pPr>
      <w:r w:rsidRPr="00DA31FE">
        <w:rPr>
          <w:rFonts w:cstheme="minorHAnsi"/>
          <w:color w:val="000000" w:themeColor="text1"/>
          <w:sz w:val="21"/>
          <w:szCs w:val="21"/>
        </w:rPr>
        <w:t xml:space="preserve">Compared to overall enrollment, the race/ethnicity of students enrolled in Chemistry is as follows: </w:t>
      </w:r>
      <w:r w:rsidRPr="00DA31FE">
        <w:rPr>
          <w:rFonts w:eastAsia="Times New Roman" w:cstheme="minorHAnsi"/>
          <w:color w:val="000000" w:themeColor="text1"/>
          <w:sz w:val="21"/>
          <w:szCs w:val="21"/>
        </w:rPr>
        <w:t xml:space="preserve">61.6% White, 17.07% Black, 9.2% Hispanic, 11.5% Asian/Pacific Islander, and 0.7% Native American/Alaskan Native. </w:t>
      </w:r>
    </w:p>
    <w:p w:rsidR="00084660" w:rsidRPr="00DA31FE" w:rsidRDefault="00807804" w:rsidP="00D37BBD">
      <w:pPr>
        <w:pStyle w:val="NoSpacing"/>
        <w:numPr>
          <w:ilvl w:val="0"/>
          <w:numId w:val="5"/>
        </w:numPr>
        <w:rPr>
          <w:rFonts w:eastAsia="Times New Roman" w:cstheme="minorHAnsi"/>
          <w:color w:val="000000" w:themeColor="text1"/>
          <w:sz w:val="21"/>
          <w:szCs w:val="21"/>
        </w:rPr>
      </w:pPr>
      <w:r w:rsidRPr="00DA31FE">
        <w:rPr>
          <w:rFonts w:cstheme="minorHAnsi"/>
          <w:color w:val="000000" w:themeColor="text1"/>
          <w:sz w:val="21"/>
          <w:szCs w:val="21"/>
        </w:rPr>
        <w:t xml:space="preserve">Compared to overall enrollment, the race/ethnicity of students enrolled in Physics is as follows: </w:t>
      </w:r>
      <w:r w:rsidR="00084660" w:rsidRPr="00DA31FE">
        <w:rPr>
          <w:rFonts w:eastAsia="Times New Roman" w:cstheme="minorHAnsi"/>
          <w:color w:val="000000" w:themeColor="text1"/>
          <w:sz w:val="21"/>
          <w:szCs w:val="21"/>
        </w:rPr>
        <w:t xml:space="preserve"> </w:t>
      </w:r>
      <w:r w:rsidR="0051728A" w:rsidRPr="00DA31FE">
        <w:rPr>
          <w:rFonts w:eastAsia="Times New Roman" w:cstheme="minorHAnsi"/>
          <w:color w:val="000000" w:themeColor="text1"/>
          <w:sz w:val="21"/>
          <w:szCs w:val="21"/>
        </w:rPr>
        <w:t>68.5% White, 10.5% Black, 8.0</w:t>
      </w:r>
      <w:r w:rsidRPr="00DA31FE">
        <w:rPr>
          <w:rFonts w:eastAsia="Times New Roman" w:cstheme="minorHAnsi"/>
          <w:color w:val="000000" w:themeColor="text1"/>
          <w:sz w:val="21"/>
          <w:szCs w:val="21"/>
        </w:rPr>
        <w:t>% Hispanic, 12.6% Asian/Pacific Islander, and 0.4% Native American/Alaskan Native.</w:t>
      </w:r>
    </w:p>
    <w:p w:rsidR="00E1463F" w:rsidRPr="00DA31FE" w:rsidRDefault="00E1463F" w:rsidP="00D37BBD">
      <w:pPr>
        <w:pStyle w:val="NoSpacing"/>
        <w:numPr>
          <w:ilvl w:val="0"/>
          <w:numId w:val="5"/>
        </w:numPr>
        <w:rPr>
          <w:rFonts w:eastAsia="Times New Roman" w:cstheme="minorHAnsi"/>
          <w:color w:val="000000" w:themeColor="text1"/>
          <w:sz w:val="21"/>
          <w:szCs w:val="21"/>
        </w:rPr>
      </w:pPr>
      <w:r w:rsidRPr="00DA31FE">
        <w:rPr>
          <w:rFonts w:cstheme="minorHAnsi"/>
          <w:color w:val="000000" w:themeColor="text1"/>
          <w:sz w:val="21"/>
          <w:szCs w:val="21"/>
        </w:rPr>
        <w:t xml:space="preserve">Compared to overall enrollment, the race/ethnicity of students enrolled in Gifted/Talented programs is as follows: </w:t>
      </w:r>
      <w:r w:rsidRPr="00DA31FE">
        <w:rPr>
          <w:rFonts w:eastAsia="Times New Roman" w:cstheme="minorHAnsi"/>
          <w:color w:val="000000" w:themeColor="text1"/>
          <w:sz w:val="21"/>
          <w:szCs w:val="21"/>
        </w:rPr>
        <w:t>70.5% White, 6.8% Black, 3.4% Hispanic, 18.8% Asian/Pacific Islander, and 0.6% Native American/Alaskan Native.</w:t>
      </w:r>
    </w:p>
    <w:p w:rsidR="00807804" w:rsidRPr="00DA31FE" w:rsidRDefault="00807804" w:rsidP="00807804">
      <w:pPr>
        <w:pStyle w:val="NoSpacing"/>
        <w:ind w:left="720"/>
        <w:rPr>
          <w:rFonts w:cstheme="minorHAnsi"/>
          <w:sz w:val="21"/>
          <w:szCs w:val="21"/>
        </w:rPr>
      </w:pPr>
    </w:p>
    <w:p w:rsidR="0073544F" w:rsidRPr="00DA31FE" w:rsidRDefault="00807804" w:rsidP="00807804">
      <w:pPr>
        <w:pStyle w:val="NoSpacing"/>
        <w:ind w:left="720"/>
        <w:rPr>
          <w:rFonts w:cstheme="minorHAnsi"/>
          <w:sz w:val="21"/>
          <w:szCs w:val="21"/>
        </w:rPr>
      </w:pPr>
      <w:r w:rsidRPr="00DA31FE">
        <w:rPr>
          <w:rFonts w:cstheme="minorHAnsi"/>
          <w:sz w:val="21"/>
          <w:szCs w:val="21"/>
        </w:rPr>
        <w:t>Source:</w:t>
      </w:r>
      <w:r w:rsidR="00843983" w:rsidRPr="00DA31FE">
        <w:rPr>
          <w:rFonts w:cstheme="minorHAnsi"/>
          <w:sz w:val="21"/>
          <w:szCs w:val="21"/>
        </w:rPr>
        <w:t xml:space="preserve"> Civil Rights Data Collection. 2009 Survey</w:t>
      </w:r>
      <w:r w:rsidRPr="00DA31FE">
        <w:rPr>
          <w:rFonts w:cstheme="minorHAnsi"/>
          <w:sz w:val="21"/>
          <w:szCs w:val="21"/>
        </w:rPr>
        <w:t xml:space="preserve"> </w:t>
      </w:r>
      <w:hyperlink r:id="rId8" w:history="1">
        <w:r w:rsidR="0073544F" w:rsidRPr="00DA31FE">
          <w:rPr>
            <w:rStyle w:val="Hyperlink"/>
            <w:rFonts w:cstheme="minorHAnsi"/>
            <w:sz w:val="21"/>
            <w:szCs w:val="21"/>
          </w:rPr>
          <w:t>http://ocrdata.ed.gov/Page?t=d&amp;eid=29645&amp;syk=5&amp;pid=119</w:t>
        </w:r>
      </w:hyperlink>
    </w:p>
    <w:p w:rsidR="0073544F" w:rsidRPr="0073544F" w:rsidRDefault="0073544F" w:rsidP="0073544F">
      <w:pPr>
        <w:pStyle w:val="NoSpacing"/>
        <w:rPr>
          <w:u w:val="single"/>
        </w:rPr>
      </w:pPr>
    </w:p>
    <w:sectPr w:rsidR="0073544F" w:rsidRPr="00735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2073"/>
    <w:multiLevelType w:val="hybridMultilevel"/>
    <w:tmpl w:val="FA286874"/>
    <w:lvl w:ilvl="0" w:tplc="636E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3220C"/>
    <w:multiLevelType w:val="hybridMultilevel"/>
    <w:tmpl w:val="A0FA40B8"/>
    <w:lvl w:ilvl="0" w:tplc="63D09B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B40C4"/>
    <w:multiLevelType w:val="hybridMultilevel"/>
    <w:tmpl w:val="A2EA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247B68"/>
    <w:multiLevelType w:val="hybridMultilevel"/>
    <w:tmpl w:val="2700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21DAC"/>
    <w:multiLevelType w:val="hybridMultilevel"/>
    <w:tmpl w:val="14B6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4F"/>
    <w:rsid w:val="00084660"/>
    <w:rsid w:val="00135A3A"/>
    <w:rsid w:val="001B002B"/>
    <w:rsid w:val="001E32E3"/>
    <w:rsid w:val="002C1417"/>
    <w:rsid w:val="002D4D6A"/>
    <w:rsid w:val="002F40D5"/>
    <w:rsid w:val="0051728A"/>
    <w:rsid w:val="00581654"/>
    <w:rsid w:val="0073544F"/>
    <w:rsid w:val="00807804"/>
    <w:rsid w:val="00843983"/>
    <w:rsid w:val="00A60716"/>
    <w:rsid w:val="00B62715"/>
    <w:rsid w:val="00C00CA1"/>
    <w:rsid w:val="00CE738B"/>
    <w:rsid w:val="00D37BBD"/>
    <w:rsid w:val="00DA31FE"/>
    <w:rsid w:val="00DE411A"/>
    <w:rsid w:val="00E112AA"/>
    <w:rsid w:val="00E1463F"/>
    <w:rsid w:val="00E84D05"/>
    <w:rsid w:val="00F0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44F"/>
    <w:pPr>
      <w:spacing w:after="0" w:line="240" w:lineRule="auto"/>
    </w:pPr>
  </w:style>
  <w:style w:type="character" w:styleId="Hyperlink">
    <w:name w:val="Hyperlink"/>
    <w:basedOn w:val="DefaultParagraphFont"/>
    <w:uiPriority w:val="99"/>
    <w:unhideWhenUsed/>
    <w:rsid w:val="0073544F"/>
    <w:rPr>
      <w:color w:val="0000FF" w:themeColor="hyperlink"/>
      <w:u w:val="single"/>
    </w:rPr>
  </w:style>
  <w:style w:type="character" w:styleId="FollowedHyperlink">
    <w:name w:val="FollowedHyperlink"/>
    <w:basedOn w:val="DefaultParagraphFont"/>
    <w:uiPriority w:val="99"/>
    <w:semiHidden/>
    <w:unhideWhenUsed/>
    <w:rsid w:val="007354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44F"/>
    <w:pPr>
      <w:spacing w:after="0" w:line="240" w:lineRule="auto"/>
    </w:pPr>
  </w:style>
  <w:style w:type="character" w:styleId="Hyperlink">
    <w:name w:val="Hyperlink"/>
    <w:basedOn w:val="DefaultParagraphFont"/>
    <w:uiPriority w:val="99"/>
    <w:unhideWhenUsed/>
    <w:rsid w:val="0073544F"/>
    <w:rPr>
      <w:color w:val="0000FF" w:themeColor="hyperlink"/>
      <w:u w:val="single"/>
    </w:rPr>
  </w:style>
  <w:style w:type="character" w:styleId="FollowedHyperlink">
    <w:name w:val="FollowedHyperlink"/>
    <w:basedOn w:val="DefaultParagraphFont"/>
    <w:uiPriority w:val="99"/>
    <w:semiHidden/>
    <w:unhideWhenUsed/>
    <w:rsid w:val="00735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rdata.ed.gov/Page?t=d&amp;eid=29645&amp;syk=5&amp;pid=119" TargetMode="External"/><Relationship Id="rId3" Type="http://schemas.microsoft.com/office/2007/relationships/stylesWithEffects" Target="stylesWithEffects.xml"/><Relationship Id="rId7" Type="http://schemas.openxmlformats.org/officeDocument/2006/relationships/hyperlink" Target="https://secondary.madison.k12.wi.us/files/seced/AVID_Report_2015-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cetoequity.net/dev/wp-content/uploads/WCCF-R2E-Repor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Pulda, Amy</dc:creator>
  <cp:lastModifiedBy>SW/SC Regional Literacy Consultant</cp:lastModifiedBy>
  <cp:revision>2</cp:revision>
  <dcterms:created xsi:type="dcterms:W3CDTF">2016-04-02T20:02:00Z</dcterms:created>
  <dcterms:modified xsi:type="dcterms:W3CDTF">2016-04-02T20:02:00Z</dcterms:modified>
</cp:coreProperties>
</file>